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49" w:rsidRDefault="005D2A49" w:rsidP="00876C49">
      <w:pPr>
        <w:jc w:val="center"/>
        <w:rPr>
          <w:b/>
          <w:sz w:val="28"/>
        </w:rPr>
      </w:pPr>
    </w:p>
    <w:p w:rsidR="005D2A49" w:rsidRDefault="005D2A49" w:rsidP="005D2A49">
      <w:pPr>
        <w:jc w:val="center"/>
        <w:rPr>
          <w:b/>
          <w:sz w:val="28"/>
        </w:rPr>
      </w:pPr>
      <w:r>
        <w:rPr>
          <w:b/>
          <w:sz w:val="28"/>
        </w:rPr>
        <w:t>ALIMENTAÇÃO SAUDÁVEL E SUSTENTÁVEL</w:t>
      </w:r>
    </w:p>
    <w:p w:rsidR="00C47739" w:rsidRPr="00876C49" w:rsidRDefault="00876C49" w:rsidP="00876C49">
      <w:pPr>
        <w:jc w:val="center"/>
        <w:rPr>
          <w:b/>
          <w:sz w:val="28"/>
        </w:rPr>
      </w:pPr>
      <w:r w:rsidRPr="00876C49">
        <w:rPr>
          <w:b/>
          <w:sz w:val="28"/>
        </w:rPr>
        <w:t>ECO-EMENTA</w:t>
      </w:r>
      <w:r w:rsidR="005D2A49">
        <w:rPr>
          <w:b/>
          <w:sz w:val="28"/>
        </w:rPr>
        <w:t xml:space="preserve"> </w:t>
      </w:r>
      <w:r w:rsidR="00C47739">
        <w:rPr>
          <w:b/>
          <w:sz w:val="28"/>
        </w:rPr>
        <w:t>2017/2018</w:t>
      </w:r>
    </w:p>
    <w:p w:rsidR="00876C49" w:rsidRPr="00C47739" w:rsidRDefault="00876C49" w:rsidP="00876C49">
      <w:pPr>
        <w:jc w:val="center"/>
        <w:rPr>
          <w:b/>
          <w:sz w:val="28"/>
        </w:rPr>
      </w:pPr>
      <w:r w:rsidRPr="00C47739">
        <w:rPr>
          <w:b/>
          <w:sz w:val="28"/>
        </w:rPr>
        <w:t>Programa Eco-Escolas</w:t>
      </w:r>
    </w:p>
    <w:p w:rsidR="00C47739" w:rsidRDefault="00C47739">
      <w:pPr>
        <w:rPr>
          <w:b/>
          <w:sz w:val="24"/>
        </w:rPr>
      </w:pPr>
    </w:p>
    <w:p w:rsidR="00541C64" w:rsidRPr="00A54837" w:rsidRDefault="00541C64">
      <w:pPr>
        <w:rPr>
          <w:sz w:val="24"/>
        </w:rPr>
      </w:pPr>
      <w:r w:rsidRPr="00A54837">
        <w:rPr>
          <w:b/>
          <w:sz w:val="24"/>
        </w:rPr>
        <w:t>Escola:</w:t>
      </w:r>
      <w:r w:rsidR="005D2A49">
        <w:rPr>
          <w:sz w:val="24"/>
        </w:rPr>
        <w:t xml:space="preserve"> Arco Maior 3 - Gaia</w:t>
      </w:r>
    </w:p>
    <w:p w:rsidR="00876C49" w:rsidRPr="00A54837" w:rsidRDefault="00541C64">
      <w:pPr>
        <w:rPr>
          <w:sz w:val="24"/>
        </w:rPr>
      </w:pPr>
      <w:r w:rsidRPr="00A54837">
        <w:rPr>
          <w:b/>
          <w:sz w:val="24"/>
        </w:rPr>
        <w:t>Escalão:</w:t>
      </w:r>
      <w:r w:rsidRPr="00A54837">
        <w:rPr>
          <w:sz w:val="24"/>
        </w:rPr>
        <w:t xml:space="preserve"> 2º (2º e 3º ciclos do ensino básico)</w:t>
      </w:r>
    </w:p>
    <w:p w:rsidR="00541C64" w:rsidRPr="00A54837" w:rsidRDefault="00541C64">
      <w:pPr>
        <w:rPr>
          <w:sz w:val="24"/>
        </w:rPr>
      </w:pPr>
      <w:r w:rsidRPr="00A54837">
        <w:rPr>
          <w:b/>
          <w:sz w:val="24"/>
        </w:rPr>
        <w:t>Época do ano:</w:t>
      </w:r>
      <w:r w:rsidRPr="00A54837">
        <w:rPr>
          <w:sz w:val="24"/>
        </w:rPr>
        <w:t xml:space="preserve"> </w:t>
      </w:r>
      <w:r w:rsidR="005D2A49">
        <w:rPr>
          <w:sz w:val="24"/>
        </w:rPr>
        <w:t>Outono/Inverno</w:t>
      </w:r>
    </w:p>
    <w:p w:rsidR="00541C64" w:rsidRPr="00A54837" w:rsidRDefault="00541C64">
      <w:pPr>
        <w:rPr>
          <w:b/>
          <w:sz w:val="24"/>
        </w:rPr>
      </w:pPr>
      <w:r w:rsidRPr="00A54837">
        <w:rPr>
          <w:b/>
          <w:sz w:val="24"/>
        </w:rPr>
        <w:t>Ementa:</w:t>
      </w:r>
    </w:p>
    <w:p w:rsidR="00541C64" w:rsidRPr="00A54837" w:rsidRDefault="00541C64" w:rsidP="00A54837">
      <w:pPr>
        <w:ind w:left="851"/>
        <w:rPr>
          <w:sz w:val="24"/>
        </w:rPr>
      </w:pPr>
      <w:r w:rsidRPr="00A54837">
        <w:rPr>
          <w:sz w:val="24"/>
        </w:rPr>
        <w:t xml:space="preserve">Sopa </w:t>
      </w:r>
      <w:r w:rsidR="00545622">
        <w:rPr>
          <w:sz w:val="24"/>
        </w:rPr>
        <w:t>branca com tosta</w:t>
      </w:r>
    </w:p>
    <w:p w:rsidR="00541C64" w:rsidRPr="00A54837" w:rsidRDefault="00545622" w:rsidP="00A54837">
      <w:pPr>
        <w:ind w:left="851"/>
        <w:rPr>
          <w:sz w:val="24"/>
        </w:rPr>
      </w:pPr>
      <w:r>
        <w:rPr>
          <w:sz w:val="24"/>
        </w:rPr>
        <w:t>Peito de frango grelhado, arroz de milho e ervilhas e legumes salteados</w:t>
      </w:r>
    </w:p>
    <w:p w:rsidR="00541C64" w:rsidRPr="00A54837" w:rsidRDefault="00545622" w:rsidP="00A54837">
      <w:pPr>
        <w:ind w:left="851"/>
        <w:rPr>
          <w:sz w:val="24"/>
        </w:rPr>
      </w:pPr>
      <w:r>
        <w:rPr>
          <w:sz w:val="24"/>
        </w:rPr>
        <w:t>Mousse de chocolate com hortelã</w:t>
      </w:r>
    </w:p>
    <w:p w:rsidR="00541C64" w:rsidRPr="00A54837" w:rsidRDefault="00545622" w:rsidP="00A54837">
      <w:pPr>
        <w:ind w:left="851"/>
        <w:rPr>
          <w:sz w:val="24"/>
        </w:rPr>
      </w:pPr>
      <w:r>
        <w:rPr>
          <w:sz w:val="24"/>
        </w:rPr>
        <w:t>Sumo de laranja</w:t>
      </w:r>
    </w:p>
    <w:p w:rsidR="00A54837" w:rsidRPr="00A54837" w:rsidRDefault="00A54837">
      <w:pPr>
        <w:rPr>
          <w:b/>
          <w:sz w:val="24"/>
        </w:rPr>
      </w:pPr>
    </w:p>
    <w:p w:rsidR="00541C64" w:rsidRPr="00A54837" w:rsidRDefault="00541C64">
      <w:pPr>
        <w:rPr>
          <w:b/>
          <w:sz w:val="24"/>
        </w:rPr>
      </w:pPr>
      <w:r w:rsidRPr="00A54837">
        <w:rPr>
          <w:b/>
          <w:sz w:val="24"/>
        </w:rPr>
        <w:t>Memória descritiva:</w:t>
      </w:r>
    </w:p>
    <w:p w:rsidR="00545622" w:rsidRDefault="00545622" w:rsidP="00A54837">
      <w:pPr>
        <w:ind w:firstLine="284"/>
        <w:jc w:val="both"/>
        <w:rPr>
          <w:sz w:val="24"/>
        </w:rPr>
      </w:pPr>
      <w:r>
        <w:rPr>
          <w:sz w:val="24"/>
        </w:rPr>
        <w:t xml:space="preserve">A participação no concurso </w:t>
      </w:r>
      <w:r w:rsidRPr="00A54837">
        <w:rPr>
          <w:sz w:val="24"/>
        </w:rPr>
        <w:t>“Alimentação saudável e sustentável”</w:t>
      </w:r>
      <w:r>
        <w:rPr>
          <w:sz w:val="24"/>
        </w:rPr>
        <w:t xml:space="preserve"> foi proposta aos alunos das duas turmas (2º e 3º ciclos), tendo estes abraçado de imediato o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>. Assim, o tema da alimentação saudável e sustentável foi trabalhado nas aulas de “O Homem e o ambiente”, através de pesquisas e diálogos. A elaboração da ementa foi concretizada com a professora desta disciplina, em articulação com a professora da área oficinal de Cozinha.</w:t>
      </w:r>
    </w:p>
    <w:p w:rsidR="00545622" w:rsidRDefault="00545622" w:rsidP="00A54837">
      <w:pPr>
        <w:ind w:firstLine="284"/>
        <w:jc w:val="both"/>
        <w:rPr>
          <w:sz w:val="24"/>
        </w:rPr>
      </w:pPr>
      <w:r>
        <w:rPr>
          <w:sz w:val="24"/>
        </w:rPr>
        <w:t>Os alunos definiram, então, uma ementa com base nas estações do ano outono/inverno. Tiveram especial atenção aos produtos biológicos existentes e produzidos na horta do Arco Maior, na área oficinal de Jardinagem. Desta forma, tentou-se promover uma alimentação sustentável que, de certa forma, está patente no projecto educativo desta instituição, uma vez que, diariamente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são confeccionadas as refeições (almoço) para todos os alunos e docentes, havendo o interesse e cuidado de utilizar os produtos produzidos pelos alunos na horta.</w:t>
      </w:r>
    </w:p>
    <w:p w:rsidR="00545622" w:rsidRDefault="00545622" w:rsidP="00A54837">
      <w:pPr>
        <w:ind w:firstLine="284"/>
        <w:jc w:val="both"/>
        <w:rPr>
          <w:sz w:val="24"/>
        </w:rPr>
      </w:pPr>
      <w:r w:rsidRPr="00545622">
        <w:rPr>
          <w:sz w:val="24"/>
        </w:rPr>
        <w:lastRenderedPageBreak/>
        <w:t xml:space="preserve">Segundo a definição da FAO (2015), uma dieta sustentável tem </w:t>
      </w:r>
      <w:r w:rsidRPr="00545622">
        <w:rPr>
          <w:b/>
          <w:sz w:val="24"/>
        </w:rPr>
        <w:t>baixo impacto ambiental e contribui para a segurança alimentar e nutricional da população, assim como para o seu estado de saúde, tanto no presente como no futuro</w:t>
      </w:r>
      <w:r w:rsidRPr="00545622">
        <w:rPr>
          <w:sz w:val="24"/>
        </w:rPr>
        <w:t xml:space="preserve">. As dietas sustentáveis protegem e respeitam a biodiversidade e o ecossistema; além de que permitem </w:t>
      </w:r>
      <w:proofErr w:type="spellStart"/>
      <w:r w:rsidRPr="00545622">
        <w:rPr>
          <w:sz w:val="24"/>
        </w:rPr>
        <w:t>otimizar</w:t>
      </w:r>
      <w:proofErr w:type="spellEnd"/>
      <w:r w:rsidRPr="00545622">
        <w:rPr>
          <w:sz w:val="24"/>
        </w:rPr>
        <w:t xml:space="preserve"> os recursos naturais e humanos. Para além disso, uma dieta sustentável é culturalmente aceite, nutricionalmente adequada, acessível pela população, segura e economicamente justa.</w:t>
      </w:r>
    </w:p>
    <w:p w:rsidR="0013256E" w:rsidRDefault="00545622" w:rsidP="00A54837">
      <w:pPr>
        <w:ind w:firstLine="284"/>
        <w:jc w:val="both"/>
        <w:rPr>
          <w:sz w:val="24"/>
        </w:rPr>
      </w:pPr>
      <w:r>
        <w:rPr>
          <w:sz w:val="24"/>
        </w:rPr>
        <w:t xml:space="preserve">Estas ideias foram transpostas para a ementa que os alunos criaram. A partir dos seus conhecimentos sobre dieta saudável e sustentável, e tendo em conta que a refeição deveria ser </w:t>
      </w:r>
      <w:r w:rsidR="0013256E">
        <w:rPr>
          <w:sz w:val="24"/>
        </w:rPr>
        <w:t>construída de forma a ser possível a sua reprodução em cantinas escolares, optou-se pela confecção de uma refeição simples, com ingredientes de fácil aquisição e acesso, e que agradassem aos alunos.</w:t>
      </w:r>
    </w:p>
    <w:p w:rsidR="00545622" w:rsidRDefault="0013256E" w:rsidP="00A54837">
      <w:pPr>
        <w:ind w:firstLine="284"/>
        <w:jc w:val="both"/>
        <w:rPr>
          <w:sz w:val="24"/>
        </w:rPr>
      </w:pPr>
      <w:r>
        <w:rPr>
          <w:sz w:val="24"/>
        </w:rPr>
        <w:t>A</w:t>
      </w:r>
      <w:r w:rsidRPr="00A54837">
        <w:rPr>
          <w:sz w:val="24"/>
        </w:rPr>
        <w:t xml:space="preserve"> refeição tentou incluir </w:t>
      </w:r>
      <w:r w:rsidRPr="0013256E">
        <w:rPr>
          <w:b/>
          <w:sz w:val="24"/>
        </w:rPr>
        <w:t>produtos de origem vegetal</w:t>
      </w:r>
      <w:r w:rsidRPr="00A54837">
        <w:rPr>
          <w:sz w:val="24"/>
        </w:rPr>
        <w:t>, que</w:t>
      </w:r>
      <w:r>
        <w:rPr>
          <w:sz w:val="24"/>
        </w:rPr>
        <w:t>, além de saudáveis,</w:t>
      </w:r>
      <w:r w:rsidRPr="00A54837">
        <w:rPr>
          <w:sz w:val="24"/>
        </w:rPr>
        <w:t xml:space="preserve"> têm uma redução expressiva sobre a pegada de carbono, hídrica e ecológica. Além disso, tentou-se seguir as regras da Dieta Mediterrânica, que é considerada uma das melhores para promover uma alimentação mais saudável e sustentáve</w:t>
      </w:r>
      <w:r>
        <w:rPr>
          <w:sz w:val="24"/>
        </w:rPr>
        <w:t>l. Esta dieta i</w:t>
      </w:r>
      <w:r w:rsidRPr="00A54837">
        <w:rPr>
          <w:sz w:val="24"/>
        </w:rPr>
        <w:t xml:space="preserve">ncentiva a utilização de </w:t>
      </w:r>
      <w:r w:rsidRPr="0013256E">
        <w:rPr>
          <w:b/>
          <w:sz w:val="24"/>
        </w:rPr>
        <w:t>alimentos locais e sazonais</w:t>
      </w:r>
      <w:r w:rsidRPr="00A54837">
        <w:rPr>
          <w:sz w:val="24"/>
        </w:rPr>
        <w:t xml:space="preserve">, o que permite diminuir os custos energéticos, de tempo, embalagem e transporte inerentes à importação de alimentos. Este tipo de alimentação é promotor da </w:t>
      </w:r>
      <w:r w:rsidRPr="0013256E">
        <w:rPr>
          <w:b/>
          <w:sz w:val="24"/>
        </w:rPr>
        <w:t>diversidade</w:t>
      </w:r>
      <w:r w:rsidRPr="00A54837">
        <w:rPr>
          <w:sz w:val="24"/>
        </w:rPr>
        <w:t xml:space="preserve"> no consumo de alimentos e </w:t>
      </w:r>
      <w:r w:rsidRPr="0013256E">
        <w:rPr>
          <w:b/>
          <w:sz w:val="24"/>
        </w:rPr>
        <w:t>técnicas culinárias salutares</w:t>
      </w:r>
      <w:r>
        <w:rPr>
          <w:sz w:val="24"/>
        </w:rPr>
        <w:t xml:space="preserve">. </w:t>
      </w:r>
      <w:r w:rsidRPr="00A54837">
        <w:rPr>
          <w:sz w:val="24"/>
        </w:rPr>
        <w:t xml:space="preserve">Este Padrão Alimentar estimula, ainda, a </w:t>
      </w:r>
      <w:r w:rsidRPr="0013256E">
        <w:rPr>
          <w:b/>
          <w:sz w:val="24"/>
        </w:rPr>
        <w:t>moderação no consumo</w:t>
      </w:r>
      <w:r w:rsidRPr="00A54837">
        <w:rPr>
          <w:sz w:val="24"/>
        </w:rPr>
        <w:t xml:space="preserve"> alimentar, o que possibilita a redução do desperdício de alimentos</w:t>
      </w:r>
    </w:p>
    <w:p w:rsidR="0013256E" w:rsidRDefault="0013256E" w:rsidP="00A54837">
      <w:pPr>
        <w:ind w:firstLine="284"/>
        <w:jc w:val="both"/>
        <w:rPr>
          <w:sz w:val="24"/>
        </w:rPr>
      </w:pPr>
      <w:r>
        <w:rPr>
          <w:sz w:val="24"/>
        </w:rPr>
        <w:t>Após discussão, os alunos definiram a seguinte ementa:</w:t>
      </w:r>
    </w:p>
    <w:p w:rsidR="0013256E" w:rsidRDefault="0013256E" w:rsidP="00A54837">
      <w:pPr>
        <w:ind w:firstLine="284"/>
        <w:jc w:val="both"/>
        <w:rPr>
          <w:sz w:val="24"/>
        </w:rPr>
      </w:pPr>
      <w:r w:rsidRPr="0013256E">
        <w:rPr>
          <w:b/>
          <w:sz w:val="24"/>
        </w:rPr>
        <w:t>Entrada:</w:t>
      </w:r>
      <w:r>
        <w:rPr>
          <w:sz w:val="24"/>
        </w:rPr>
        <w:t xml:space="preserve"> Sopa branca com tosta</w:t>
      </w:r>
    </w:p>
    <w:p w:rsidR="0013256E" w:rsidRDefault="0013256E" w:rsidP="00A54837">
      <w:pPr>
        <w:ind w:firstLine="284"/>
        <w:jc w:val="both"/>
        <w:rPr>
          <w:sz w:val="24"/>
        </w:rPr>
      </w:pPr>
      <w:r w:rsidRPr="0013256E">
        <w:rPr>
          <w:b/>
          <w:sz w:val="24"/>
        </w:rPr>
        <w:t>Prato:</w:t>
      </w:r>
      <w:r>
        <w:rPr>
          <w:sz w:val="24"/>
        </w:rPr>
        <w:t xml:space="preserve"> Peito de frango grelhado, arroz de ervilhas e milho e legumes salteados</w:t>
      </w:r>
    </w:p>
    <w:p w:rsidR="0013256E" w:rsidRDefault="0013256E" w:rsidP="00A54837">
      <w:pPr>
        <w:ind w:firstLine="284"/>
        <w:jc w:val="both"/>
        <w:rPr>
          <w:sz w:val="24"/>
        </w:rPr>
      </w:pPr>
      <w:r w:rsidRPr="0013256E">
        <w:rPr>
          <w:b/>
          <w:sz w:val="24"/>
        </w:rPr>
        <w:t>Sobremesa:</w:t>
      </w:r>
      <w:r>
        <w:rPr>
          <w:sz w:val="24"/>
        </w:rPr>
        <w:t xml:space="preserve"> Mousse de chocolate com hortelã</w:t>
      </w:r>
    </w:p>
    <w:p w:rsidR="0013256E" w:rsidRDefault="0013256E" w:rsidP="00A54837">
      <w:pPr>
        <w:ind w:firstLine="284"/>
        <w:jc w:val="both"/>
        <w:rPr>
          <w:sz w:val="24"/>
        </w:rPr>
      </w:pPr>
      <w:r w:rsidRPr="0013256E">
        <w:rPr>
          <w:b/>
          <w:sz w:val="24"/>
        </w:rPr>
        <w:t>Bebida:</w:t>
      </w:r>
      <w:r>
        <w:rPr>
          <w:sz w:val="24"/>
        </w:rPr>
        <w:t xml:space="preserve"> Sumo de laranja</w:t>
      </w:r>
    </w:p>
    <w:p w:rsidR="0013256E" w:rsidRDefault="0013256E" w:rsidP="00A54837">
      <w:pPr>
        <w:ind w:firstLine="284"/>
        <w:jc w:val="both"/>
        <w:rPr>
          <w:sz w:val="24"/>
        </w:rPr>
      </w:pPr>
      <w:r>
        <w:rPr>
          <w:sz w:val="24"/>
        </w:rPr>
        <w:t xml:space="preserve">Seguiu-se, então, a fase de pesquisa de informação relativa à ementa: </w:t>
      </w:r>
      <w:r w:rsidRPr="0013256E">
        <w:rPr>
          <w:b/>
          <w:sz w:val="24"/>
        </w:rPr>
        <w:t>valor nutricional</w:t>
      </w:r>
      <w:r>
        <w:rPr>
          <w:sz w:val="24"/>
        </w:rPr>
        <w:t xml:space="preserve"> de cada alimento/prato e pesquisa de </w:t>
      </w:r>
      <w:r w:rsidRPr="0013256E">
        <w:rPr>
          <w:b/>
          <w:sz w:val="24"/>
        </w:rPr>
        <w:t>orçamento</w:t>
      </w:r>
      <w:r>
        <w:rPr>
          <w:sz w:val="24"/>
        </w:rPr>
        <w:t xml:space="preserve">. O registo da informação recolhida foi realizado pelos alunos, em documentos próprios construídos para o efeito. Concluiu-se que a refeição teria um valor energético total (para 4 pessoas) de </w:t>
      </w:r>
      <w:r w:rsidR="00F924E8">
        <w:rPr>
          <w:sz w:val="24"/>
        </w:rPr>
        <w:t>4800 kcal</w:t>
      </w:r>
      <w:r>
        <w:rPr>
          <w:sz w:val="24"/>
        </w:rPr>
        <w:t xml:space="preserve">, o que corresponderia a cerca de </w:t>
      </w:r>
      <w:r w:rsidR="00F924E8">
        <w:rPr>
          <w:sz w:val="24"/>
        </w:rPr>
        <w:t>1100 kcal</w:t>
      </w:r>
      <w:r>
        <w:rPr>
          <w:sz w:val="24"/>
        </w:rPr>
        <w:t xml:space="preserve"> por pessoa.</w:t>
      </w:r>
      <w:r w:rsidR="00F924E8">
        <w:rPr>
          <w:sz w:val="24"/>
        </w:rPr>
        <w:t xml:space="preserve"> O valor económico ficaria por 6,68€ para a refeição, ou seja, 1,67€ p</w:t>
      </w:r>
      <w:bookmarkStart w:id="0" w:name="_GoBack"/>
      <w:bookmarkEnd w:id="0"/>
      <w:r w:rsidR="00F924E8">
        <w:rPr>
          <w:sz w:val="24"/>
        </w:rPr>
        <w:t>or pessoa.</w:t>
      </w:r>
    </w:p>
    <w:p w:rsidR="0013256E" w:rsidRDefault="0013256E" w:rsidP="00A54837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Procedeu-se, então, à compra dos ingredientes (alguns provenientes da própria horta da escola) e à confecção da refeição.</w:t>
      </w:r>
      <w:r w:rsidRPr="0013256E">
        <w:rPr>
          <w:sz w:val="24"/>
        </w:rPr>
        <w:t xml:space="preserve"> </w:t>
      </w:r>
      <w:r w:rsidRPr="00A54837">
        <w:rPr>
          <w:sz w:val="24"/>
        </w:rPr>
        <w:t>Todo o processo de preparação dos diferentes pratos foi registado em vídeo e, posteriormente, editado</w:t>
      </w:r>
      <w:r>
        <w:rPr>
          <w:sz w:val="24"/>
        </w:rPr>
        <w:t xml:space="preserve"> pelos alunos</w:t>
      </w:r>
      <w:r w:rsidRPr="00A54837">
        <w:rPr>
          <w:sz w:val="24"/>
        </w:rPr>
        <w:t xml:space="preserve">, por forma a criar um pequeno vídeo ilustrativo da </w:t>
      </w:r>
      <w:proofErr w:type="spellStart"/>
      <w:r w:rsidRPr="00A54837">
        <w:rPr>
          <w:sz w:val="24"/>
        </w:rPr>
        <w:t>atividade</w:t>
      </w:r>
      <w:proofErr w:type="spellEnd"/>
      <w:r w:rsidRPr="00A54837">
        <w:rPr>
          <w:sz w:val="24"/>
        </w:rPr>
        <w:t>.</w:t>
      </w:r>
      <w:r>
        <w:rPr>
          <w:sz w:val="24"/>
        </w:rPr>
        <w:t xml:space="preserve"> Este vídeo foi divulgado à comunidade através da página de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do Arco Maior Gaia.</w:t>
      </w:r>
    </w:p>
    <w:p w:rsidR="00A54837" w:rsidRPr="00A54837" w:rsidRDefault="002215DC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 xml:space="preserve">De forma a promover a sustentabilidade, a ementa elaborada prefere </w:t>
      </w:r>
      <w:r w:rsidRPr="0013256E">
        <w:rPr>
          <w:b/>
          <w:sz w:val="24"/>
        </w:rPr>
        <w:t>alimentos locais e da época</w:t>
      </w:r>
      <w:r w:rsidRPr="00A54837">
        <w:rPr>
          <w:sz w:val="24"/>
        </w:rPr>
        <w:t xml:space="preserve">. Foram </w:t>
      </w:r>
      <w:r w:rsidR="0013256E">
        <w:rPr>
          <w:sz w:val="24"/>
        </w:rPr>
        <w:t xml:space="preserve">utilizados </w:t>
      </w:r>
      <w:r w:rsidRPr="00A54837">
        <w:rPr>
          <w:sz w:val="24"/>
        </w:rPr>
        <w:t xml:space="preserve">alimentos que são produzidos na região da escola (norte do país), o que permite que a sua aquisição seja feita junto de produtores locais. Durante a confeção dos pratos houve, ainda, cuidado com os </w:t>
      </w:r>
      <w:r w:rsidRPr="0013256E">
        <w:rPr>
          <w:b/>
          <w:sz w:val="24"/>
        </w:rPr>
        <w:t>desperdícios energéticos</w:t>
      </w:r>
      <w:r w:rsidRPr="00A54837">
        <w:rPr>
          <w:sz w:val="24"/>
        </w:rPr>
        <w:t>, por exemplo, tentando coz</w:t>
      </w:r>
      <w:r w:rsidR="00F00106">
        <w:rPr>
          <w:sz w:val="24"/>
        </w:rPr>
        <w:t>inhar</w:t>
      </w:r>
      <w:r w:rsidRPr="00A54837">
        <w:rPr>
          <w:sz w:val="24"/>
        </w:rPr>
        <w:t xml:space="preserve"> com a panela tapada e desligando o fogão pouco tempo antes do final da cozedura, de forma a aproveitar o calor residual acumulado nos recipientes de cozinha.</w:t>
      </w:r>
    </w:p>
    <w:p w:rsidR="00A54837" w:rsidRDefault="00A54837" w:rsidP="0013256E">
      <w:pPr>
        <w:jc w:val="both"/>
        <w:rPr>
          <w:sz w:val="24"/>
        </w:rPr>
      </w:pPr>
    </w:p>
    <w:sectPr w:rsidR="00A54837" w:rsidSect="00BC71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1" w:rsidRDefault="002506D1" w:rsidP="00876C49">
      <w:pPr>
        <w:spacing w:after="0" w:line="240" w:lineRule="auto"/>
      </w:pPr>
      <w:r>
        <w:separator/>
      </w:r>
    </w:p>
  </w:endnote>
  <w:endnote w:type="continuationSeparator" w:id="0">
    <w:p w:rsidR="002506D1" w:rsidRDefault="002506D1" w:rsidP="0087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1" w:rsidRDefault="002506D1" w:rsidP="00876C49">
      <w:pPr>
        <w:spacing w:after="0" w:line="240" w:lineRule="auto"/>
      </w:pPr>
      <w:r>
        <w:separator/>
      </w:r>
    </w:p>
  </w:footnote>
  <w:footnote w:type="continuationSeparator" w:id="0">
    <w:p w:rsidR="002506D1" w:rsidRDefault="002506D1" w:rsidP="0087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387"/>
    </w:tblGrid>
    <w:tr w:rsidR="00623FC9" w:rsidTr="005D2A49">
      <w:tc>
        <w:tcPr>
          <w:tcW w:w="4111" w:type="dxa"/>
        </w:tcPr>
        <w:p w:rsidR="005D2A49" w:rsidRDefault="005D2A49" w:rsidP="00623FC9">
          <w:pPr>
            <w:rPr>
              <w:rFonts w:ascii="Times New Roman" w:hAnsi="Times New Roman" w:cs="Times New Roman"/>
              <w:b/>
              <w:noProof/>
              <w:sz w:val="20"/>
            </w:rPr>
          </w:pPr>
        </w:p>
        <w:p w:rsidR="00623FC9" w:rsidRPr="009B1965" w:rsidRDefault="005D2A49" w:rsidP="00623FC9">
          <w:pPr>
            <w:rPr>
              <w:rFonts w:ascii="Times New Roman" w:hAnsi="Times New Roman" w:cs="Times New Roman"/>
              <w:b/>
              <w:noProof/>
              <w:sz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</w:rPr>
            <w:t>A</w:t>
          </w:r>
          <w:r w:rsidR="00623FC9" w:rsidRPr="009B1965">
            <w:rPr>
              <w:rFonts w:ascii="Times New Roman" w:hAnsi="Times New Roman" w:cs="Times New Roman"/>
              <w:b/>
              <w:noProof/>
              <w:sz w:val="20"/>
            </w:rPr>
            <w:t>RCO MAIOR</w:t>
          </w:r>
          <w:r w:rsidR="00623FC9" w:rsidRPr="009B1965">
            <w:rPr>
              <w:rFonts w:ascii="Times New Roman" w:hAnsi="Times New Roman" w:cs="Times New Roman"/>
              <w:noProof/>
              <w:sz w:val="20"/>
            </w:rPr>
            <w:t>, POLO 3 – Vila Nova de Gaia</w:t>
          </w:r>
        </w:p>
        <w:p w:rsidR="00623FC9" w:rsidRPr="009B1965" w:rsidRDefault="00623FC9" w:rsidP="00623FC9">
          <w:pPr>
            <w:rPr>
              <w:rFonts w:ascii="Times New Roman" w:hAnsi="Times New Roman" w:cs="Times New Roman"/>
              <w:b/>
              <w:noProof/>
              <w:sz w:val="20"/>
            </w:rPr>
          </w:pPr>
          <w:r w:rsidRPr="009B1965">
            <w:rPr>
              <w:rFonts w:ascii="Times New Roman" w:hAnsi="Times New Roman" w:cs="Times New Roman"/>
              <w:b/>
              <w:noProof/>
              <w:sz w:val="20"/>
            </w:rPr>
            <w:t>a cidade responde ao abandono escolar</w:t>
          </w:r>
        </w:p>
        <w:p w:rsidR="00623FC9" w:rsidRPr="00634EEB" w:rsidRDefault="00623FC9" w:rsidP="00623FC9">
          <w:pPr>
            <w:rPr>
              <w:rFonts w:ascii="Cambria" w:hAnsi="Cambria"/>
              <w:bCs/>
              <w:smallCaps/>
              <w:noProof/>
              <w:sz w:val="16"/>
              <w:szCs w:val="16"/>
            </w:rPr>
          </w:pPr>
          <w:r w:rsidRPr="00634EEB">
            <w:rPr>
              <w:rFonts w:ascii="Cambria" w:hAnsi="Cambria"/>
              <w:bCs/>
              <w:smallCaps/>
              <w:noProof/>
              <w:sz w:val="16"/>
              <w:szCs w:val="16"/>
            </w:rPr>
            <w:t xml:space="preserve">Rua Antero </w:t>
          </w:r>
          <w:r>
            <w:rPr>
              <w:rFonts w:ascii="Cambria" w:hAnsi="Cambria"/>
              <w:bCs/>
              <w:smallCaps/>
              <w:noProof/>
              <w:sz w:val="16"/>
              <w:szCs w:val="16"/>
            </w:rPr>
            <w:t xml:space="preserve">de </w:t>
          </w:r>
          <w:r w:rsidRPr="00634EEB">
            <w:rPr>
              <w:rFonts w:ascii="Cambria" w:hAnsi="Cambria"/>
              <w:bCs/>
              <w:smallCaps/>
              <w:noProof/>
              <w:sz w:val="16"/>
              <w:szCs w:val="16"/>
            </w:rPr>
            <w:t>Quental, Nº 113</w:t>
          </w:r>
        </w:p>
        <w:p w:rsidR="00623FC9" w:rsidRPr="00634EEB" w:rsidRDefault="00623FC9" w:rsidP="00623FC9">
          <w:pPr>
            <w:rPr>
              <w:rFonts w:ascii="Cambria" w:hAnsi="Cambria"/>
              <w:bCs/>
              <w:smallCaps/>
              <w:noProof/>
              <w:sz w:val="16"/>
              <w:szCs w:val="16"/>
            </w:rPr>
          </w:pPr>
          <w:r w:rsidRPr="00634EEB">
            <w:rPr>
              <w:rFonts w:ascii="Cambria" w:hAnsi="Cambria"/>
              <w:bCs/>
              <w:smallCaps/>
              <w:noProof/>
              <w:sz w:val="16"/>
              <w:szCs w:val="16"/>
            </w:rPr>
            <w:t>4430- 015 Mafamude</w:t>
          </w:r>
        </w:p>
        <w:p w:rsidR="00623FC9" w:rsidRPr="005D2A49" w:rsidRDefault="005D2A49" w:rsidP="005D2A49">
          <w:pPr>
            <w:rPr>
              <w:rFonts w:ascii="Cambria" w:hAnsi="Cambria"/>
              <w:bCs/>
              <w:smallCaps/>
              <w:noProof/>
              <w:sz w:val="16"/>
              <w:szCs w:val="16"/>
            </w:rPr>
          </w:pPr>
          <w:r>
            <w:rPr>
              <w:rFonts w:ascii="Cambria" w:hAnsi="Cambria"/>
              <w:bCs/>
              <w:smallCaps/>
              <w:noProof/>
              <w:sz w:val="16"/>
              <w:szCs w:val="16"/>
            </w:rPr>
            <w:t xml:space="preserve"> Vila Nova de Gaia</w:t>
          </w:r>
        </w:p>
      </w:tc>
      <w:tc>
        <w:tcPr>
          <w:tcW w:w="5387" w:type="dxa"/>
        </w:tcPr>
        <w:p w:rsidR="00623FC9" w:rsidRDefault="00623FC9" w:rsidP="00623FC9">
          <w:pPr>
            <w:pStyle w:val="Cabealho"/>
            <w:rPr>
              <w:b/>
              <w:noProof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392555" cy="382905"/>
                <wp:effectExtent l="0" t="0" r="0" b="0"/>
                <wp:docPr id="22" name="Imagem 7" descr="Descrição: ttp://media.epdra.pt/FOTOS/Logotipo_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Descrição: ttp://media.epdra.pt/FOTOS/Logotipo_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inline distT="0" distB="0" distL="0" distR="0">
                <wp:extent cx="1042670" cy="267970"/>
                <wp:effectExtent l="19050" t="0" r="508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267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PT"/>
            </w:rPr>
            <w:drawing>
              <wp:inline distT="0" distB="0" distL="0" distR="0">
                <wp:extent cx="774065" cy="316865"/>
                <wp:effectExtent l="19050" t="0" r="6985" b="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23FC9" w:rsidRDefault="00623FC9" w:rsidP="005D2A49">
    <w:pPr>
      <w:pStyle w:val="Cabealho"/>
      <w:rPr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965"/>
    <w:multiLevelType w:val="multilevel"/>
    <w:tmpl w:val="D32C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38B6"/>
    <w:multiLevelType w:val="hybridMultilevel"/>
    <w:tmpl w:val="D0807B56"/>
    <w:lvl w:ilvl="0" w:tplc="1376EB40">
      <w:start w:val="1"/>
      <w:numFmt w:val="upperLetter"/>
      <w:pStyle w:val="OpoA"/>
      <w:lvlText w:val="(%1)"/>
      <w:lvlJc w:val="left"/>
      <w:pPr>
        <w:ind w:left="180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C49"/>
    <w:rsid w:val="000157B4"/>
    <w:rsid w:val="0013256E"/>
    <w:rsid w:val="002215DC"/>
    <w:rsid w:val="002506D1"/>
    <w:rsid w:val="00541C64"/>
    <w:rsid w:val="00545622"/>
    <w:rsid w:val="005D2A49"/>
    <w:rsid w:val="005D50C2"/>
    <w:rsid w:val="00623FC9"/>
    <w:rsid w:val="0085487A"/>
    <w:rsid w:val="00876C49"/>
    <w:rsid w:val="00942653"/>
    <w:rsid w:val="009B1965"/>
    <w:rsid w:val="00A54837"/>
    <w:rsid w:val="00AB400D"/>
    <w:rsid w:val="00B1670D"/>
    <w:rsid w:val="00B56085"/>
    <w:rsid w:val="00BC713D"/>
    <w:rsid w:val="00C47739"/>
    <w:rsid w:val="00C779DF"/>
    <w:rsid w:val="00CF39B8"/>
    <w:rsid w:val="00F00106"/>
    <w:rsid w:val="00F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poA">
    <w:name w:val="Opção (A)"/>
    <w:basedOn w:val="Normal"/>
    <w:autoRedefine/>
    <w:qFormat/>
    <w:rsid w:val="000157B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76C49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876C4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87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6C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7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76C49"/>
  </w:style>
  <w:style w:type="paragraph" w:styleId="Rodap">
    <w:name w:val="footer"/>
    <w:basedOn w:val="Normal"/>
    <w:link w:val="RodapCarcter"/>
    <w:uiPriority w:val="99"/>
    <w:semiHidden/>
    <w:unhideWhenUsed/>
    <w:rsid w:val="0087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7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Torres</cp:lastModifiedBy>
  <cp:revision>4</cp:revision>
  <dcterms:created xsi:type="dcterms:W3CDTF">2018-04-18T20:10:00Z</dcterms:created>
  <dcterms:modified xsi:type="dcterms:W3CDTF">2018-04-20T10:12:00Z</dcterms:modified>
</cp:coreProperties>
</file>